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8957" w:h="389" w:hRule="exact" w:wrap="around" w:vAnchor="page" w:hAnchor="page" w:x="1171" w:y="52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</w:rPr>
        <w:t>黔林湿函〔 2021〕99号</w:t>
      </w:r>
    </w:p>
    <w:p>
      <w:pPr>
        <w:pStyle w:val="11"/>
        <w:keepNext w:val="0"/>
        <w:keepLines w:val="0"/>
        <w:framePr w:w="9107" w:h="4941" w:hRule="exact" w:wrap="around" w:vAnchor="page" w:hAnchor="page" w:x="1171" w:y="6298"/>
        <w:widowControl w:val="0"/>
        <w:shd w:val="clear" w:color="auto" w:fill="auto"/>
        <w:bidi w:val="0"/>
        <w:spacing w:before="0" w:after="340"/>
        <w:ind w:right="0" w:hanging="1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bookmark2"/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sz w:val="44"/>
          <w:szCs w:val="44"/>
        </w:rPr>
        <w:t>省林业局省财政厅省乡村振兴局关于印发 《贵州省生态护林员管理办法（试行）》的通知</w:t>
      </w:r>
      <w:bookmarkEnd w:id="0"/>
    </w:p>
    <w:p>
      <w:pPr>
        <w:pStyle w:val="9"/>
        <w:keepNext w:val="0"/>
        <w:keepLines w:val="0"/>
        <w:framePr w:w="9107" w:h="4941" w:hRule="exact" w:wrap="around" w:vAnchor="page" w:hAnchor="page" w:x="1171" w:y="6298"/>
        <w:widowControl w:val="0"/>
        <w:shd w:val="clear" w:color="auto" w:fill="auto"/>
        <w:bidi w:val="0"/>
        <w:spacing w:before="0" w:after="0" w:line="533" w:lineRule="exact"/>
        <w:ind w:left="260" w:right="0" w:firstLine="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各市、自治州，县（市、区、特区）林业主管部门、财政局、乡 村振兴局：</w:t>
      </w:r>
    </w:p>
    <w:p>
      <w:pPr>
        <w:pStyle w:val="9"/>
        <w:keepNext w:val="0"/>
        <w:keepLines w:val="0"/>
        <w:framePr w:w="9107" w:h="4941" w:hRule="exact" w:wrap="around" w:vAnchor="page" w:hAnchor="page" w:x="1171" w:y="6298"/>
        <w:widowControl w:val="0"/>
        <w:shd w:val="clear" w:color="auto" w:fill="auto"/>
        <w:bidi w:val="0"/>
        <w:spacing w:before="0" w:after="0" w:line="508" w:lineRule="exact"/>
        <w:ind w:left="26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为进一步优化生态护林员政策，提高全省生态护林员管理工 作水平，强化生态护林员队伍建设，我们联合制定了《贵州省生 态护林员管理办法（试行）》，现印发给你们，请遵照执行。</w:t>
      </w:r>
    </w:p>
    <w:p>
      <w:pPr>
        <w:pStyle w:val="13"/>
        <w:keepNext w:val="0"/>
        <w:keepLines w:val="0"/>
        <w:framePr w:wrap="around" w:vAnchor="page" w:hAnchor="page" w:x="2041" w:y="11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附件：贵州省生态护林员管理办法（试行）</w:t>
      </w:r>
    </w:p>
    <w:p>
      <w:pPr>
        <w:framePr w:wrap="around" w:vAnchor="page" w:hAnchor="page" w:x="1171" w:y="11892"/>
        <w:widowContro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  <w:bookmarkStart w:id="2" w:name="_GoBack"/>
      <w:bookmarkEnd w:id="2"/>
    </w:p>
    <w:p>
      <w:pPr>
        <w:pStyle w:val="17"/>
        <w:keepNext w:val="0"/>
        <w:keepLines w:val="0"/>
        <w:framePr w:wrap="around" w:vAnchor="page" w:hAnchor="page" w:x="1381" w:y="24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rStyle w:val="16"/>
          <w:b w:val="0"/>
          <w:bCs w:val="0"/>
          <w:i w:val="0"/>
          <w:iCs w:val="0"/>
          <w:smallCaps w:val="0"/>
          <w:strike w:val="0"/>
          <w:sz w:val="32"/>
          <w:szCs w:val="32"/>
        </w:rPr>
        <w:t>附件</w:t>
      </w:r>
    </w:p>
    <w:p>
      <w:pPr>
        <w:pStyle w:val="11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bookmarkStart w:id="1" w:name="bookmark4"/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sz w:val="44"/>
          <w:szCs w:val="44"/>
        </w:rPr>
        <w:t>贵州省生态护林员管理办法（试行）</w:t>
      </w:r>
      <w:bookmarkEnd w:id="1"/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54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第一章总则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54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第一条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为进一步加强和规范全省生态护林员管理，根据《中 华人民共和国森林法》《生态护林员管理办法》《林业草原生态保 护恢复资金管理办法》《中共贵州省委办公厅贵州省人民政府办 公厅印发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《关于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全面实行林长制的意见＞的通知》等有关规定，制 定本办法。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54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本办法所称生态护林员是指在我省中通过中央和省 级林业草原生态保护恢复资金并符合本办法规定选聘的森林、草 原、湿地、野生动物等资源管护服务人员，以及《省人民政府办 公厅关于加强建档立卡贫困人口生态护林员选聘工作的通知》 （黔府办函〔2017〕216号）明确选聘的生态护林员。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54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第三条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 xml:space="preserve"> 建立由林业、财政、乡村振兴等部门组成的工作协 调机制。各级林业主管部门牵头，与财政、乡村振兴部门密切配 合，根据业务职能划分管理职责。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第二章部门分工职责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第四条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省林业局负责协调和指导生态护林员选聘与管理工 作，做好数据汇总和信息报送，并对各地生态护林员管理、培训 等情况进行考核。根据职能参与资金分配，负责资金的具体使用</w:t>
      </w:r>
    </w:p>
    <w:p>
      <w:pPr>
        <w:pStyle w:val="19"/>
        <w:keepNext w:val="0"/>
        <w:keepLines w:val="0"/>
        <w:framePr w:w="8921" w:h="281" w:hRule="exact" w:wrap="around" w:vAnchor="page" w:hAnchor="page" w:x="1338" w:y="1512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-2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和监督、项目组织实施及预算绩效管理具体工作等；省财政厅负 责下达生态护林员资金，指导市县对资金使用监督管理和预算绩 效管理工作；省乡村振兴局负责指导市县乡村振兴部门核实生态 护林员是否为脱贫户、边缘易致贫户和突发严重困难户。</w:t>
      </w: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第五条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市州林业、财政、乡村振兴部门负责对各县生态护 林员选聘和管理工作进行督促指导，监督生态护林员资金规范管 理使用，对相关情况进行审核和汇总，配合省级部门组织抽查复 核。</w:t>
      </w: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第六条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县级林业主管部门负责制定县级生态护林员管理制 度和实施方案，指导乡镇人民政府开展选聘及相关管理工作，并 对生态护林员联动管理系统使用过程中产生的信息的安全性、准 确性、真实性负责。根据职能参与资金分配，负责资金的具体使 用管理和监督、项目组织实施及预算绩效管理具体工作等；县级 财政部门负责生态护林员资金管理工作；县级乡村振兴部门负责 核实生态护林员身份是否为脱贫户、边缘易致贫户和突发严重困 难户。</w:t>
      </w: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第七条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乡镇林业工作站（包括乡镇承担林业和草原工作的 相关机构，以下简称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“乡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镇林业站”）承担生态护林员选聘、培 训、日常管理和监督等具体工作。做好生态护林员选聘、续聘和 建立健全生态护林员管理档案、更新上报生态护林员动态变化情 况（生态护林员信息管理系统）、组织生态护林员按照管护劳务 协议开展业务工作等日常管理工作。</w:t>
      </w: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第八条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村委会或社区（以下统称村委会）负责配合乡镇林</w:t>
      </w:r>
    </w:p>
    <w:p>
      <w:pPr>
        <w:pStyle w:val="19"/>
        <w:keepNext w:val="0"/>
        <w:keepLines w:val="0"/>
        <w:framePr w:wrap="around" w:vAnchor="page" w:hAnchor="page" w:x="8891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-3 -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业站做好生态护林员的选聘、续聘、管理和考核工作。生态护林 员超过3人的行政村，应当由村委会组织成立村级护林小组，明 确负责人，制定巡护计划和方案，落实巡护责任。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第三章生态护林员的选聘与解聘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7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第九条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生态护林员选聘坚持精准自愿、公正公开、规范管 理的原则。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33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（一）坚持精准自愿的原则。尊重群众意愿，在自愿报名的基础上一户至多选聘一人担任生态护林员；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76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（二）坚持公正公开的原则。按程序公平、公开、公正选拔录用；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（三）坚持统一管理的原则。生态护林员由乡镇林业站统一管理，不得跨越乡镇聘用，原则上在村内进行管护活动。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1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选聘条件：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（一）热爱祖国，遵纪守法，责任心强；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（二）中央资金生态护林员的选聘对象以国家林草局办公 室、国家财政部办公厅、国家乡村振兴局综合司下发的《生态护 林员管理办法》为准；省级资金生态护林员优先选聘脱贫人口， 确因脱贫人口无法履职的，可将选聘范围适当扩大到边缘易致贫 户和突发严重困难户；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4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（三）生态护林员的选聘年龄为18 —60周岁，续聘年龄不 得超过65周岁，并且身体条件能胜任野外巡护工作。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3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第十一条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选聘程序：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3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选聘程序包括公告、申报、审核初选、考察、评定、公示、</w:t>
      </w:r>
    </w:p>
    <w:p>
      <w:pPr>
        <w:pStyle w:val="19"/>
        <w:keepNext w:val="0"/>
        <w:keepLines w:val="0"/>
        <w:framePr w:wrap="around" w:vAnchor="page" w:hAnchor="page" w:x="1612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一4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58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聘用等七个环节。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180" w:line="569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（一）公告。乡镇人民政府发布选聘公告，公告应包含以下 内容：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96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1.选聘资格条件、名额；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89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2•选聘范围、程序、方式以及聘用后的劳务关系；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89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3•管护任务、劳务报酬；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89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4.报名时间、方式和需要提交的相关材料；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89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5.其他相关事项。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90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（二）申报。符合条件的人员根据自身条件和意愿，通过村 委会向所在乡镇林业站申请报名，并提交相关资料；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42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（三）审核初选。乡村振兴工作站提供辖区内脱贫人口、边 缘易致贫人口及突发严重困难人口名单供林业站作审核初选资 料，乡镇林业站组织对申报材料、个人素质等方面进行审核，并 将审核结果反馈村委会，并按分配名额的150%提出拟聘人员；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（四）考察。乡镇人民政府组织村委会、村民小组长、乡镇 林业站干部采取谈话、查阅资料、实地调查走访等方式对拟聘人 员的政治素质及岗位适应能力等进行考察；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（五）评定。乡镇人民政府组成评审组评定。结合当地森林 资源情况，对拟聘的生态护林员进行综合评定，确定正式的生态 护林员名单；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（六）公示。村委会将拟聘的生态护林员名单进行公示，征 求村民意见，公示期不少于七天，对公示对象存在异议的，经调 查核实后不予聘用，并从拟聘人员库中重新选择聘用对象；</w:t>
      </w:r>
    </w:p>
    <w:p>
      <w:pPr>
        <w:pStyle w:val="19"/>
        <w:keepNext w:val="0"/>
        <w:keepLines w:val="0"/>
        <w:framePr w:wrap="around" w:vAnchor="page" w:hAnchor="page" w:x="8905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-5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0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（七）聘用。公示期满，拟聘人员经县级林业主管部门、财 政部门、乡村振兴部门共同审定后,根据县级人民政府有关规定, 由乡镇人民政府或由乡镇人民政府委托村委会与生态护林员签 订管护劳务协议，并报县级林业主管部门留存。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第十二条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续聘条件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120" w:line="562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（一）已被选聘为生态护林员的人员按规定仍符合生态护林 员选聘条件的；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（二）认真履行护林职责，符合考核的相关规定。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第十三条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管护劳务协议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劳务协议应明确劳务关系、管护范围、管护职责、协议期限、 劳务报酬支付金额和支付方式、奖惩条件及措施等内容。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第十四条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解聘条件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生态护林员达不到选聘、续聘条件或因以下原因不能履行管 护职责的，应当按照管护劳务协议予以解聘。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（一）因健康问题不能承担管护任务的；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（二）违反管护劳务协议、月考核不合格三次以上的；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（三）因易地搬迁远离管护区域，或者因外出务工、上学、 治病等原因，不符合续聘条件的；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（四）主动要求退出的；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（五）因其他原因不符合续聘条件的。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对于解聘的人员，应当明确原因，乡镇人民政府办理解聘手 续，由村委会书面通知本人，在本村醒目地点发布解聘公告，并 按程序报县级林业和草原主管部门。生态护林员解聘后，劳务报</w:t>
      </w:r>
    </w:p>
    <w:p>
      <w:pPr>
        <w:pStyle w:val="19"/>
        <w:keepNext w:val="0"/>
        <w:keepLines w:val="0"/>
        <w:framePr w:wrap="around" w:vAnchor="page" w:hAnchor="page" w:x="1622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-6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酬应发放至解聘当月。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第十五条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生态护林员实行一年一聘、进退动态管理机制。 生态护林员解聘后应于10天内在生态护林员候选信息库中择优 补聘，并在完成补聘后5天内，将结果逐级上报省林业局更新信 息。补聘人员的管护范围及面积可按照原聘人员的标准执行。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第四章生态护林员的工作职责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第十六条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学习和宣传相关的林业法律、法规、政策。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第十七条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对管护区内的森林、湿地等资源进行日常巡护， 生态护林员人均森林管护面积不得少于500亩，湿地资源管护面 积不得少于2000亩，草原管护面积不得少于3000亩。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第十八条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对管护区内发生的森林和草原火情、火灾、有害 生物危害、疑似因疫病引起的野生动物异常或死亡等情况，乱砍 滥伐林木、乱垦滥占草原、违规占用湿地、乱捕滥猎野生动物、 乱采滥挖野生植物、干扰破坏野生动植物生境、违反草原禁牧休 牧和草畜平衡规定等破坏资源和毁坏有关宣传牌、标志牌、界桩、 界碑、围栏等管护设施的行为，要及时报告，能制止的应当及时 予以制止。非重点森林防火期，生态护林员每周巡护不少于3次, 重点森林防火期巡护次数按照县内森林资源管护实际统筹安排 执行。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第十九条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服从管理，遵守纪律，做好管护劳务协议规定的 其他工作，不得安排生态护林员从事与林草行业无关的其他工 作。鼓励在符合条件的生态护林员中培养林业科技推广员。</w:t>
      </w:r>
    </w:p>
    <w:p>
      <w:pPr>
        <w:pStyle w:val="9"/>
        <w:keepNext w:val="0"/>
        <w:keepLines w:val="0"/>
        <w:framePr w:w="8892" w:h="403" w:hRule="exact" w:wrap="around" w:vAnchor="page" w:hAnchor="page" w:x="1352" w:y="14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第五章生态护林员的监督考核</w:t>
      </w:r>
    </w:p>
    <w:p>
      <w:pPr>
        <w:pStyle w:val="19"/>
        <w:keepNext w:val="0"/>
        <w:keepLines w:val="0"/>
        <w:framePr w:wrap="around" w:vAnchor="page" w:hAnchor="page" w:x="8898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18"/>
          <w:b w:val="0"/>
          <w:bCs w:val="0"/>
          <w:i w:val="0"/>
          <w:iCs w:val="0"/>
          <w:smallCaps w:val="0"/>
          <w:strike w:val="0"/>
        </w:rPr>
        <w:t>—7 —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9" w:lineRule="exact"/>
        <w:ind w:left="0" w:right="0"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市州林业主管部门负责指导辖区内各县生态护林 员的监督考核工作，不定期对生态护林员的监督考核工作进行调 研、督查、暗访，并针对督查情况对工作开展情况进行通报。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55" w:lineRule="exact"/>
        <w:ind w:left="0" w:right="0"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第二十一条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县级林业主管部门应统筹组织开展生态护林员 履职的监督检查工作，针对全县森林资源分布情况，构建县、乡 镇、村、管护责任区四级协同的生态护林员管理结构，建立全域 覆盖、管理规范的网格化管理体系，并制订生态护林员护林员考 核办法和统一的巡护记录本。考核办法应包括巡护制度、考勤制 度、考核方式、考核指标、评分标准、考核奖惩等内容。巡护记 录本应包括生态护林员出勤记录、巡护结果,尽量采用直观形象、 简洁明了的表述。生态护林员的考核指标主要包括以下几个方 面：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55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（一）巡护出勤情况。包括巡山记录，抽查情况等；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4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（二）保护成效。包括森林、草原火灾发生情况；森林、草 原、湿地及野生动植物等资源破坏情况；是否及时上报松材线虫 等有害生物危害情况，以及疑似因疫病引起的野生动物异常或死 亡等情况；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4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（三）村委会评价意见；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4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（四）各县结合实际制定的其他考核指标。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72" w:lineRule="exact"/>
        <w:ind w:left="0" w:right="0"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第二十二条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乡镇林业站根据根据县级林业主管部门制定的 考核办法和村委会提供的考核意见，按月对生态护林员进行考 核，并将考核结果提交给乡镇人民政府和县级林业主管部门。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4" w:lineRule="exact"/>
        <w:ind w:left="0" w:right="0"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第二十三条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涉及国家级自然保护区内的生态护林员由保护</w:t>
      </w:r>
    </w:p>
    <w:p>
      <w:pPr>
        <w:pStyle w:val="19"/>
        <w:keepNext w:val="0"/>
        <w:keepLines w:val="0"/>
        <w:framePr w:wrap="around" w:vAnchor="page" w:hAnchor="page" w:x="1626" w:y="15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18"/>
          <w:b w:val="0"/>
          <w:bCs w:val="0"/>
          <w:i w:val="0"/>
          <w:iCs w:val="0"/>
          <w:smallCaps w:val="0"/>
          <w:strike w:val="0"/>
        </w:rPr>
        <w:t>—8 —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区管理机构配合乡镇林业站对生态护林员进行考核与管理。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第六章生态护林员的保障管理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第二十四条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各级政府要高度重视生态护林员选聘和管理工 作，确保选聘对象精准，政策落实到位，资金发挥效益。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第二十五条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生态护林员补助资金主要用于生态护林员的管 护劳务报酬等支出。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5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第二十六条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县级林业主管部门要会同财政部门做好生态护 林员劳务报酬兑现工作，通过财政惠农补贴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“一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卡通”按月足额 兑现生态护林员劳务报酬。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90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第二十七条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 xml:space="preserve"> 各级林业主管部门要积极配合政策性保险机 构，全力推进生态护林员综合性安全保险的落地落实。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4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第二十八条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县级林业主管部门应对培训合格上岗的生态护 林员发放上岗证（工作牌），并统一生态护林员臂章、工作牌， 并要求生态护林员巡护时佩戴臂章、工作牌。有条件的县，可逐 步解决生态护林员的巡护服装。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3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 xml:space="preserve">第二十九条 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各县可根据实际情况，适当增加生态护林员绩 效补助比例，最高比例不能超过20%。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第七章附则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第三十条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本办法施行前颁布的其他管理规定如与本办法有 不同规定的，适用本办法规定。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第三十一条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本办法由贵州省林业局、贵州省财政厅、贵州 省乡村振兴局负责解释。</w:t>
      </w:r>
    </w:p>
    <w:p>
      <w:pPr>
        <w:pStyle w:val="9"/>
        <w:keepNext w:val="0"/>
        <w:keepLines w:val="0"/>
        <w:framePr w:wrap="around" w:vAnchor="page" w:hAnchor="page" w:x="1345" w:y="14509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第三十二条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本办法自印发之日起施行。</w:t>
      </w:r>
    </w:p>
    <w:p>
      <w:pPr>
        <w:pStyle w:val="19"/>
        <w:keepNext w:val="0"/>
        <w:keepLines w:val="0"/>
        <w:framePr w:wrap="around" w:vAnchor="page" w:hAnchor="page" w:x="8884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—9 —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82C2B31"/>
    <w:rsid w:val="3A7B7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uiPriority w:val="0"/>
    <w:rPr>
      <w:rFonts w:ascii="MingLiU" w:hAnsi="MingLiU" w:eastAsia="MingLiU" w:cs="MingLiU"/>
      <w:color w:val="EE637E"/>
      <w:sz w:val="68"/>
      <w:szCs w:val="68"/>
      <w:u w:val="none"/>
      <w:lang w:val="zh-TW" w:eastAsia="zh-TW" w:bidi="zh-TW"/>
    </w:rPr>
  </w:style>
  <w:style w:type="paragraph" w:customStyle="1" w:styleId="5">
    <w:name w:val="Other|1"/>
    <w:basedOn w:val="1"/>
    <w:link w:val="4"/>
    <w:uiPriority w:val="0"/>
    <w:pPr>
      <w:widowControl w:val="0"/>
      <w:shd w:val="clear" w:color="auto" w:fill="auto"/>
    </w:pPr>
    <w:rPr>
      <w:rFonts w:ascii="MingLiU" w:hAnsi="MingLiU" w:eastAsia="MingLiU" w:cs="MingLiU"/>
      <w:color w:val="EE637E"/>
      <w:sz w:val="68"/>
      <w:szCs w:val="68"/>
      <w:u w:val="none"/>
      <w:lang w:val="zh-TW" w:eastAsia="zh-TW" w:bidi="zh-TW"/>
    </w:rPr>
  </w:style>
  <w:style w:type="character" w:customStyle="1" w:styleId="6">
    <w:name w:val="Heading #1|1_"/>
    <w:basedOn w:val="3"/>
    <w:link w:val="7"/>
    <w:uiPriority w:val="0"/>
    <w:rPr>
      <w:rFonts w:ascii="MingLiU" w:hAnsi="MingLiU" w:eastAsia="MingLiU" w:cs="MingLiU"/>
      <w:color w:val="EE637E"/>
      <w:sz w:val="86"/>
      <w:szCs w:val="86"/>
      <w:u w:val="none"/>
      <w:lang w:val="zh-TW" w:eastAsia="zh-TW" w:bidi="zh-TW"/>
    </w:rPr>
  </w:style>
  <w:style w:type="paragraph" w:customStyle="1" w:styleId="7">
    <w:name w:val="Heading #1|1"/>
    <w:basedOn w:val="1"/>
    <w:link w:val="6"/>
    <w:uiPriority w:val="0"/>
    <w:pPr>
      <w:widowControl w:val="0"/>
      <w:shd w:val="clear" w:color="auto" w:fill="auto"/>
      <w:spacing w:after="220" w:line="1030" w:lineRule="exact"/>
      <w:jc w:val="right"/>
      <w:outlineLvl w:val="0"/>
    </w:pPr>
    <w:rPr>
      <w:rFonts w:ascii="MingLiU" w:hAnsi="MingLiU" w:eastAsia="MingLiU" w:cs="MingLiU"/>
      <w:color w:val="EE637E"/>
      <w:sz w:val="86"/>
      <w:szCs w:val="86"/>
      <w:u w:val="none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character" w:customStyle="1" w:styleId="10">
    <w:name w:val="Heading #2|1_"/>
    <w:basedOn w:val="3"/>
    <w:link w:val="11"/>
    <w:uiPriority w:val="0"/>
    <w:rPr>
      <w:rFonts w:ascii="MingLiU" w:hAnsi="MingLiU" w:eastAsia="MingLiU" w:cs="MingLiU"/>
      <w:sz w:val="40"/>
      <w:szCs w:val="40"/>
      <w:u w:val="none"/>
      <w:lang w:val="zh-TW" w:eastAsia="zh-TW" w:bidi="zh-TW"/>
    </w:rPr>
  </w:style>
  <w:style w:type="paragraph" w:customStyle="1" w:styleId="11">
    <w:name w:val="Heading #2|1"/>
    <w:basedOn w:val="1"/>
    <w:link w:val="10"/>
    <w:uiPriority w:val="0"/>
    <w:pPr>
      <w:widowControl w:val="0"/>
      <w:shd w:val="clear" w:color="auto" w:fill="auto"/>
      <w:spacing w:before="740" w:after="530" w:line="698" w:lineRule="exact"/>
      <w:ind w:left="460" w:hanging="90"/>
      <w:outlineLvl w:val="1"/>
    </w:pPr>
    <w:rPr>
      <w:rFonts w:ascii="MingLiU" w:hAnsi="MingLiU" w:eastAsia="MingLiU" w:cs="MingLiU"/>
      <w:sz w:val="40"/>
      <w:szCs w:val="40"/>
      <w:u w:val="none"/>
      <w:lang w:val="zh-TW" w:eastAsia="zh-TW" w:bidi="zh-TW"/>
    </w:rPr>
  </w:style>
  <w:style w:type="character" w:customStyle="1" w:styleId="12">
    <w:name w:val="Picture caption|1_"/>
    <w:basedOn w:val="3"/>
    <w:link w:val="13"/>
    <w:uiPriority w:val="0"/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paragraph" w:customStyle="1" w:styleId="13">
    <w:name w:val="Picture caption|1"/>
    <w:basedOn w:val="1"/>
    <w:link w:val="12"/>
    <w:uiPriority w:val="0"/>
    <w:pPr>
      <w:widowControl w:val="0"/>
      <w:shd w:val="clear" w:color="auto" w:fill="auto"/>
    </w:pPr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character" w:customStyle="1" w:styleId="14">
    <w:name w:val="Header or footer|2_"/>
    <w:basedOn w:val="3"/>
    <w:link w:val="15"/>
    <w:uiPriority w:val="0"/>
    <w:rPr>
      <w:sz w:val="20"/>
      <w:szCs w:val="20"/>
      <w:u w:val="none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pPr>
      <w:widowControl w:val="0"/>
      <w:shd w:val="clear" w:color="auto" w:fill="auto"/>
    </w:pPr>
    <w:rPr>
      <w:sz w:val="20"/>
      <w:szCs w:val="20"/>
      <w:u w:val="none"/>
      <w:lang w:val="zh-TW" w:eastAsia="zh-TW" w:bidi="zh-TW"/>
    </w:rPr>
  </w:style>
  <w:style w:type="character" w:customStyle="1" w:styleId="16">
    <w:name w:val="Other|2_"/>
    <w:basedOn w:val="3"/>
    <w:link w:val="17"/>
    <w:uiPriority w:val="0"/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paragraph" w:customStyle="1" w:styleId="17">
    <w:name w:val="Other|2"/>
    <w:basedOn w:val="1"/>
    <w:link w:val="16"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character" w:customStyle="1" w:styleId="18">
    <w:name w:val="Header or footer|1_"/>
    <w:basedOn w:val="3"/>
    <w:link w:val="19"/>
    <w:uiPriority w:val="0"/>
    <w:rPr>
      <w:sz w:val="28"/>
      <w:szCs w:val="28"/>
      <w:u w:val="none"/>
      <w:lang w:val="zh-TW" w:eastAsia="zh-TW" w:bidi="zh-TW"/>
    </w:rPr>
  </w:style>
  <w:style w:type="paragraph" w:customStyle="1" w:styleId="19">
    <w:name w:val="Header or footer|1"/>
    <w:basedOn w:val="1"/>
    <w:link w:val="18"/>
    <w:qFormat/>
    <w:uiPriority w:val="0"/>
    <w:pPr>
      <w:widowControl w:val="0"/>
      <w:shd w:val="clear" w:color="auto" w:fill="auto"/>
    </w:pPr>
    <w:rPr>
      <w:sz w:val="28"/>
      <w:szCs w:val="28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2024-01-12T07:35:00Z</dcterms:created>
  <dc:creator>Administrator</dc:creator>
  <cp:lastModifiedBy>任茂</cp:lastModifiedBy>
  <dcterms:modified xsi:type="dcterms:W3CDTF">2025-01-15T03:17:54Z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